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20 108 vom 26. November 2020</w:t>
      </w:r>
    </w:p>
    <w:p>
      <w:r>
        <w:t>VS Kantonsgericht, 2020-11-26, DE</w:t>
      </w:r>
    </w:p>
    <w:p>
      <w:r>
        <w:rPr>
          <w:b/>
        </w:rPr>
        <w:t xml:space="preserve">Quelle: </w:t>
      </w:r>
      <w:r>
        <w:t>https://mcp.opencaselaw.ch/entscheid/vs_gerichte_A1 20 108</w:t>
      </w:r>
    </w:p>
    <w:p>
      <w:r>
        <w:t>FR: VS_GERICHTE A1 20 108 du 26 novembre 2020</w:t>
      </w:r>
    </w:p>
    <w:p>
      <w:r>
        <w:t>IT: VS_GERICHTE A1 20 108 del 26 novembre 2020</w:t>
      </w:r>
    </w:p>
    <w:p>
      <w:pPr>
        <w:pStyle w:val="Heading2"/>
      </w:pPr>
      <w:r>
        <w:t>Regeste</w:t>
      </w:r>
    </w:p>
    <w:p>
      <w:r>
        <w:t>A1 20 108 URTEIL VOM 26. NOVEMBER 2020 Kantonsgericht Wallis Öffentlichrechtliche Abteilung Es wirken mit: Christophe Joris, Präsident, Jean-Bernard Fournier und Thomas Brunner, Richter, sowie Carmen Mangisch, Gerichtsschreiberin, in Sachen X _________, und Y _________, Beschwerdeführer, vertreten durch Rechtsanwalt M _________, gegen STAATSRAT DES KANTONS WALLIS, 1950 Sitten, Vorinstanz, EINWOHNERGEMEINDE A _________, (Grundeigentümerbeiträge) Verwaltungsgerichtsbeschwerde gegen den Entscheid vom 13. Mai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aufgrund von Art. 29 des Gesetzes über die Erhebung von Grundeigentümerbeiträgen an die Erschliessungs- kosten und an weitere öffentliche Werke vom 15. November 1988 (Grundeigentümerbei- tragsgesetz, GEBG; SGS/VS 701.6) vor Kantonsgericht angefochten werden kann. Die Beschwerdeführer sind als Adressaten des angefochtenen Staatsratsentscheids, aber auch als Grundeigentümer der im Beitragsperimeter gelegenen Parzelle Nr. xx1, durch diesen berührt und haben ein schutzwürdiges Interesse an dessen Änderung oder Auf- hebung, so dass sie gemäss Art. 80 Abs. 1 lit. a i.V.m. Art. 44 Abs. 1 lit. a VVRG zur Beschwerdeführung legitimiert sind. Auf die im Übrigen form- und fristgerecht einge- 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Das Kantonsgericht hat die von den Beschwerdeführern hinterlegten Belege zu den Akten genommen. Die Vorinstanz hat am 12. August 2020 die Dossiers eingereicht. Die vorhandenen Akten umfassen mithin die entscheidrelevanten Belege und Sachverhalts- elemente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weshalb auf zusätzliche Beweisabnahmen verzichtet wird.</w:t>
      </w:r>
    </w:p>
    <w:p>
      <w:r>
        <w:rPr>
          <w:b/>
        </w:rPr>
        <w:t>E. 4</w:t>
      </w:r>
    </w:p>
    <w:p>
      <w:r>
        <w:t>Die Beschwerdeführer bestreiten einen wirtschaftlichen Sondervorteil, weil eine Über- bauung der Parzelle aufgrund der Steilheit des Geländes nur schwer bzw. gar nicht mög- lich sei. Zudem erhalte die Parzelle Nr. xx1 überhaupt keinen Sondervorteil, da sie be-</w:t>
      </w:r>
    </w:p>
    <w:p>
      <w:r>
        <w:t>- 7 - reits über eine Erschliessung über die Parzelle Nr. xx2 verfüge, die sich ebenfalls in ih- rem Grundeigentum befinde. Eine Erschliessung über diese Parzelle sei auch topogra- fisch sinnvoller.</w:t>
      </w:r>
    </w:p>
    <w:p>
      <w:r>
        <w:rPr>
          <w:b/>
        </w:rPr>
        <w:t>E. 4.1</w:t>
      </w:r>
    </w:p>
    <w:p>
      <w:r>
        <w:t>Die Gemeinde führt dazu aus, dass die Überbaubarkeit der Parzelle Nr. xx1 durch- aus gewährleistet sei. Sie grenze im Süden an die Parzelle Nr. xx2, welche jedoch voll- ständig überbaut sei. Die bestehende und die an die Parzelle Nr. xx2 grenzende Strasse weise zur südlichen Grenze der Parzelle Nr. xx1 einen Höhenunterschied von ca. sieben bis acht Metern auf. Demnach könne die Parzelle Nr. xx1 keineswegs über die untere Parzelle Nr. xx2 erschlossen werden. Die Parzelle Nr. xx1 erhalte durch die Erschlies- sungsstrasse damit einen Sondervorteil.</w:t>
      </w:r>
    </w:p>
    <w:p>
      <w:r>
        <w:rPr>
          <w:b/>
        </w:rPr>
        <w:t>E. 4.2</w:t>
      </w:r>
    </w:p>
    <w:p>
      <w:r>
        <w:t>Die Vorinstanz hielt in ihrem Entscheid fest, dass mit dem Bau der Erschliessungs- strasse «xxx» die Bauzone W2 im Gebiet B _________ sachgerecht erschlossen werde. Dieses Gebiet könne nun über eine 3 m breite und 165 m lange Strasse erreicht werden. Die Parzelle Nr. xx1, auf der sich keine Gebäude befänden, grenze direkt an diese neue Erschliessungsstrasse. Die Parzelle liege zweifelsohne im Einflussbereich der neuen Strasse. Durch ihren Bau werde die Zufahrt zu diesem Grundstück ermöglicht und die Beschwerdeführer würden als direkte Anlieger zur Erschliessungstrasse «xxx» einen Er- schliessungsvorteil erlangen und damit einen wirtschaftlichen Sondervorteil, der die Er- höhung des Verkehrswerts der betroffenen Liegenschaft und somit die grundsätzliche Beitragspflicht bewirke. Daran vermöge auch die Topographie der Parzelle Nr. xx1 nichts zu ändern, zumal die Parzelle Nr. xx1 überbaubar sei. Zudem könne die private Zufahrts- strasse über die Parzelle Nr. xx2 gemäss Art. 17 Abs. 2 GEBG nicht beitragsmindernd berücksichtigt werden, zumal diese Zufahrt derzeit nicht bestehe.</w:t>
      </w:r>
    </w:p>
    <w:p>
      <w:r>
        <w:rPr>
          <w:b/>
        </w:rPr>
        <w:t>E. 4.3</w:t>
      </w:r>
    </w:p>
    <w:p>
      <w:r>
        <w:t>Gemäss Art. 19 Abs. 2 Satz 2 des Bundesgesetzes vom 22. Juni 1979 über die Raumplanung (RPG; SR 700) regelt das kantonale Recht die Beiträge der Grundeigen- tümer an die Erschliessung ihrer Grundstücke. Grundstückeigentümerbeiträge fallen un- ter die öffentlich-rechtlichen Beiträge bzw. Vorzugslasten und sind folglich Kausalabga- ben. Der Beitrag stellt die Gegenleistung für die staatliche Hauptleistung dar, die sich in der Erstellung oder Verbesserung des Werks äussert. Beiträge/Vorzugslasten werden einem beschränkten Kreis von Personen auferlegt, denen aus einer öffentlichen Einrich- tung ein wirtschaftlicher Sondervorteil erwächst. Es genügt die blosse Möglichkeit, den betreffenden Vorteil (die Strasse, die Versorgungs- und/oder Entsorgungsanlage usw.) zu nutzen. Ob es tatsächlich zur Nutzung kommt, ist daher nicht entscheidend, wobei der wirtschaftliche Vorteil aber konkretisiert sein muss und nicht bloss theoretisch/abs- trakter Natur sein darf (vgl. BGE 131 I 313 E. 3.3; Urteile des Bundesgerichts</w:t>
      </w:r>
    </w:p>
    <w:p>
      <w:r>
        <w:t>- 8 - 2C_790/2018 vom 5. April 2019 E. 2.1 und 2C_798/2017 vom 16. Februar 2018 E. 2.2.2 und 2.2.3 mit zahlreichen Hinweisen; Urteil des Kantonsgerichts A1 19 xxx vom 15. Mai 2019 E. 4.1). Nach Art. 3 Abs. 2 GEBG schulden nur diejenigen Grundeigentümer Beiträge, denen das Werk einen wirtschaftlichen Sondervorteil bringt. Wirtschaftlicher Art ist ein Sonder- vorteil, wenn er als Vermögenszuwachs in Erscheinung tritt. Ob der Vorteil tatsächlich realisiert wird, ist nicht von Bedeutung (vgl. Urteil des Bundesgerichts 2C.278/2001 vom</w:t>
      </w:r>
    </w:p>
    <w:p>
      <w:r>
        <w:rPr>
          <w:b/>
        </w:rPr>
        <w:t>E. 4.4</w:t>
      </w:r>
    </w:p>
    <w:p>
      <w:r>
        <w:t>Der Staatsrat hat den wirtschaftlichen Sondervorteil zu Recht bejaht. Massgebend ist, ob dem fraglichen Grundstück durch den Bau der Erschliessungsstrasse ein Mehr- wert erwächst, was hier richtigerweise bejaht wurde (vgl. Art. 70 StrG). Die Parzelle Nr. xx1 hat durch die Erschliessungsstrasse nun eine direkte Zufahrt, was ihr aus Sicht der Verkehrssicherheit und des Strassenkomforts als auch aus der Sicht der Quartierer- schliessung einen Sondervorteil bringt. Dieser Vorteil geht deutlich über jenen hinaus, den die Allgemeinheit aus dieser neuen Erschliessungsstrasse zieht. Der Argumentation</w:t>
      </w:r>
    </w:p>
    <w:p>
      <w:r>
        <w:t>- 9 - der Beschwerdeführer, wonach die Parzelle Nr. xx1 bereits vollumfänglich durch die Par- zelle Nr. xx2 erschlossen sei, kann nicht gefolgt werden. Wie die Gemeinde richtiger- weise darlegte, ist eine Zufahrt zur Parzelle Nr. xx1 via der Parzelle Nr. xx2 nicht vor- handen und wenig realistisch, da erstens ein Höhenunterschied von ca. sieben bis acht Metern zwischen der südlichen Grenze der Parzelle Nr. xx1 und der bestehenden Strasse, die direkt an die Parzelle Nr. xx2 grenzt, besteht und zweitens die Parzelle Nr. xx2 in ihrer ganzen Breite überbaut ist. Der Auffassung, dass die Parzelle Nr. xx1 aufgrund ihres steilen Geländes nicht oder nur schwer überbaubar sei und deshalb kein Sondervorteil vorliege, kann nicht gefolgt werden. Das Gelände weist zwar eine Steigung auf, doch schliesst eine solche dessen Überbauung per se nicht aus, da beispielsweise ein Terrassenhaus realisiert werden könnte. Durch die nun direkt bestehende Zufahrt durch die Erschliessungsstrasse «xxx» erfährt die Parzelle Nr. xx1 unweigerlich eine Steigerung ihres Verkehrswerts und die Beschwerdeführer erlangen einen wirtschaftli- chen Sondervorteil, der abzugelten ist, wie es auch der Staatsrat zu Recht bejahte. 5. Die Beschwerdeführer machen geltend, die Erhebung der Grundeigentümerbeiträge der Gemeinde würden Art. 14 GEBG und das Rechtsgleichheitsgebot gemäss Art. 8 Abs. 1 der Bundesverfassung der Schweizerischen Eidgenossenschaft (BV; SR 101) verletzen. Die Gemeinde habe Art. 14 Abs. 2 GEBG nicht angewendet und die Vor- instanz habe über diese gesetzliche Bestimmung hinweggesehen. Für die Beschwerde- führer sei die baurechtliche Nutzungsmöglichkeit aufgrund der örtlichen Verhältnisse im Vergleich zu den übrigen Beitragspflichtigen nicht vergleichbar. Es rechtfertige sich des- halb nicht, dass sich sämtliche Parzellen in derselben Beitragsklasse befänden, zumal so die topographischen Gegebenheiten vor Ort nicht entsprechend berücksichtigt wür- den. Eine Gleichbehandlung lasse sich somit objektiv nicht begründen. Anstatt bei der Mehrwertabschöpfung eine Schematisierung vorzunehmen, wie dies möglich sei, wenn viele Parzellen betroffen seien und damit eine Einzelfallbetrachtung einen unverhältnis- mässigen Aufwand darstellen würde, hätte vorliegend eine Differenzierung die Arbeit nicht wesentlich erschwert. 5.1 Die Gemeinde bestreitet, dass die Rechtsgleichheit verletzt worden sei, sondern im Gegenteil, dass eine Fläche von 93 m2 aus der Mehrwertabschöpfung entlassen worden sei und Grundeigentümerbeiträge für die Fläche von 653 m2 zu entrichten seien. Damit sei den besonderen Verhältnissen der Parzelle Nr. xx1 im Osten Genüge getan. Für die Fläche von 653 m2 sei der Sondervorteil in jedem Fall vollumfänglich gegeben. 5.2 Die Vorinstanz führte in ihrem Entscheid aus, dass für die Beitragsfestlegung eine Schematisierung vorgenommen worden sei, indem der Beitrag mittels zwei Parametern</w:t>
      </w:r>
    </w:p>
    <w:p>
      <w:r>
        <w:t>- 10 - (Grundstückfläche und Zugehörigkeit zu der Beitragsklasse) berechnet wurde. Alle sich im Perimeter befindlichen Parzellen seien der Beitragsklasse 1 zugeordnet worden, wo- mit faktisch nur ein Parameter (Grundstückfläche) zur Beitragsfestlegung bestehe. Diese Schematisierung sei durchaus gesetzmässig, gerechtfertigt und objektiv, zumal der Auf- wand für ein einzelfallweises Vorgehen nicht verhältnismässig wäre. Für die Vorinstanz sei nicht ersichtlich, inwiefern der Grundsatz der Rechtsgleichheit verletzt sein sollte. 5.3 Gemäss Art. 14 Abs. 1 GEBG wird die Höhe des Beitrags, in Berücksichtigung des im Gesetz vorgegebenen Rahmens, durch die den betroffenen Grundeigentümern ent- standenen wirtschaftlichen Sondervorteile sowie dem Gebot der rechtsgleichen Behand- lung der Beitragspflichtigen bestimmt. Nachteile, die dem Grundstück durch das Werk entstehen, sind angemessen zu berücksichtigen, sofern sie im Enteignungsverfahren nicht abgegolten worden sind. Nach Abs. 2 der vorgenannten Bestimmung werden die Grundeigentümerbeiträge in der Regel nach den baurechtlichen Nutzungsmöglichkeiten gemäss geltendem Recht und unter Berücksichtigung der örtlichen Verhältnisse be- stimmt. Grundlage für die Bemessung der Grundeigentümerbeiträge bilden namentlich die Grundstücksfläche, der Katasterwert der Liegenschaft, die Ausnützungsziffer sowie die Zugehörigkeit zu einer Beitragsklasse innerhalb des Perimeters (Art. 16 Abs. 1 GEBG). Die zuständige Behörde kann gemäss Art. 16 Abs. 2 GEBG für die Beitragsbe- messung diese Grundlagen einzeln oder kumulativ anwenden oder anderen Bemes- sungskriterien den Vorrang geben, damit eine vorteilsgerechte Verteilung der Beitrags- pflicht gewährleistet ist. Der Beitrag wird bestimmt, indem die vom Perimeter erfassten Grundstücke oder Grundstückteile in verschiedene Beitragsklassen eingeteilt werden (Art. 17 Abs. 1 GEBG). Die zuständige Behörde hat bei der Festlegung der Beitragsklas- sen die erheblichen Bemessungskriterien, soweit sie im Einzelfall von Bedeutung sind, zu berücksichtigen. Bestehen andere genügende Zufahrten zum Grundstück, sind diese zu berücksichtigen (Art. 17 Abs. 2 GEBG). 5.3.1 Bei der Festsetzung der Grundeigentümerbeiträge geht es um die individuelle Zu- teilung von Anteilen der Werkkosten an die zu verpflichtenden Eigentümer. Zweifellos wäre es wünschenswert, für jeden Eigentümer individuell die Beiträge festzulegen. Auf- grund der grossen Anzahl von Eigentümern ist die Umsetzung dieser individualisierten Vorgehensweise aus praktischen Gründen nicht realisierbar (Urteile des Kantonsge- richts A1 17 45 vom 11. August 2017 E. 6.3; A1 13 320 vom 7. Februar 2014, E. 6.1.3). Eine schematische Unterteilung der Beiträge ist laut konstanter Rechtsprechung und Praxis möglich (Urteil des Bundesgerichts 2C_1131/2014 vom 5. November 2015 E. 4.2;</w:t>
      </w:r>
    </w:p>
    <w:p>
      <w:r>
        <w:t>- 11 - Vera Marantelli-Sonanini, Erschliessung von Bauland, Diss Bern 1997, S. 98 mit Hinwei- sen). Der verfügenden Instanz steht dazu ein weites Ermessen offen, welches dann überschritten oder missbraucht wird, wenn ihr Entscheid nicht mehr objektiv nachvoll- ziehbar ist (Art. 16 GEBG; Urteile des Kantonsgerichts A1 19 43 vom 15. Mai 2015 E. 4.5; A1 04 116 vom 7. Oktober 2004 E. 5.1 mit Hinweisen; Vera Marantelli-Sonanini, a.a.O., S. 98). Sie missbraucht ihr Ermessen, wenn die Beitragsverfügung das Rechts- gleichheitsprinzip verletzt (Art. 14 Abs. 1 GEBG). 5.3.2 Was die rechtsgleiche Behandlung der Beitragspflichtigen betrifft, so ist Gleiches nach Massgabe seiner Gleichheit gleich und Ungleiches nach Massgabe seiner Un- gleichheit ungleich zu behandeln. Das Gleichheitsprinzip verbietet einerseits unter- schiedliche Regelungen, denen keine rechtlich erheblichen Unterscheidungen zu Grunde liegen. Andererseits untersagt es aber auch die rechtliche Gleichbehandlung von Fällen, die sich in tatsächlicher Hinsicht wesentlich unterscheiden. Die Gleichbe- handlung durch den Gesetzgeber oder die rechtsanwendende Behörde ist allerdings nicht nur dann geboten, wenn zwei Tatbestände in allen ihren tatsächlichen Elementen absolut identisch sind, sondern auch, wenn die im Hinblick auf die zu erlassenden oder anzuwendende Norm relevanten Tatsachen gleich sind (vgl. BGE 137 I 167 E. 3.5; Ulrich Häfelin/Georg Müller/Felix Uhlmann, a.a.O., N. 572). 5.4 Vorliegend wurden alle Beitragspflichtigen in die Beitragsklasse 1 eingeteilt. Weitere Beitragsklassen gibt es nicht. Die Parzellen der Beitragspflichtigen grenzen direkt an die Erschliessungsstrasse und profitieren demnach nach deren Erstellung alle von einer di- rekten Zufahrt zu ihren Parzellen. Ebenfalls ist allen Parzellen der Beitragspflichtigen gemeinsam, dass sie sich nicht in einer flachen Ebene, sondern in einem Steilhang be- finden. Wie bereits in Erwägung 4.4 erwähnt, ist die Parzelle Nr. xx1 durchaus überbau- bar, man denke hier an die Möglichkeit eines Terrassenhauses. Die Situation stellt sich bei den übrigen Parzellen der Beitragspflichtigen nicht wesentlich anders dar als bei den Beschwerdeführern, so dass sich eine unterschiedliche Behandlung rechtfertigen würde. Insofern liegt bei allen Parzellen die gleiche Ausgangslage vor und es wurden in Beach- tung der rechtsgleichen Behandlung zu Recht alle Parzellen in die Beitragsklasse 1 ein- geteilt. Für die Parzelle Nr. xx1 besteht entgegen der Ansicht der Beschwerdeführer keine Zufahrt via die Parzelle Nr. xx2, die gemäss Art. 17 Abs. 2 GEBG zu berücksichti- gen wäre. Es ist für das Kantonsgericht überdies nicht erkennbar, inwiefern besondere Verhältnisse vorliegen, gemäss welcher die Gemeinde die beitragspflichtige Grund- stückfläche um 93 m2 reduzierte und diese 93 m2 aus der Mehrwertabschöpfung ent-</w:t>
      </w:r>
    </w:p>
    <w:p>
      <w:r>
        <w:t>- 12 - liess. Aufgrund des Verbots der reformatio in peius ändert das Kantonsgericht die ange- fochtene Verfügung aber nicht zuungunsten der Beschwerdeführer (Art. 79 Abs. 1 VVRG). Es liegen keine Gründe vor, die eine von den Beschwerdeführern geforderte Reduktion der Grundeigentümerbeiträge um 2/3 rechtfertigen würden. Das Kantonsge- richt gelangt zum Schluss, dass die Vorinstanz eine Verletzung des Rechtsgleichheits- prinzips zu Recht nicht bejahte und dass sie ihr Ermessen bezüglich der Festsetzung der Grundeigentümerbeiträge nicht überschritten hat. 6. Die Beschwerdeführer rügen schliesslich, eine definitive Berechnung der Grundei- gentümerbeiträge dürfe nicht auf Grundlage von Schätzungen erfolgen. Die öffentlich aufgelegene Schlussabrechnung vom 11. Juli 2016 weise für die Erstellungskosten der Erschliessungsstrasse einen Saldo von Fr. 422 000.-- aus. Darin seien aber vier Positi- onen lediglich geschätzt worden. Der Staatsrat führe aber aus, es sei auf die Schluss- abrechnung abzustellen, da diese noch weitere Kosten enthalte, ohne diese jedoch zu präzisieren. Die Beschwerdeführer fordern, es müsste überprüft werden, ob die effekti- ven Erstellungskosten nicht tiefer ausfallen würden als in der Schlussabrechnung ange- nommen. Aus dem Kontoauszug der Gemeinde (Position 6 Verkehr, 620 Gemein- destrassennetz, 620.501.05 Erweiterung Erschliessungsstrasse B _________) per 20. Dezember 2018 lasse sich entnehmen, dass die effektiven Kosten mit Fr. 402 756.57 tiefer ausfallen als bei der Schätzung angenommen wurde. Dies sei eine Differenz von Fr. 19 243.45, bei der es sich mehr als nur um eine geringfügige Überschreitung handle. Damit sei das Kostendeckungsprinzip verletzt, gemäss dem der Gebührenertrag die Ge- samtkosten nicht oder nur geringfügig überschreiten dürfe. Die Grundeigentümerbei- träge seien daher auf der Basis der effektiven Kosten von Fr. 402 756.57 zu berechnen, was dann zu Grundeigentümerbeiträgen von Fr. 25.93/m2 führen würde. Die Berech- nung der Gemeinde sei in jedem Fall entsprechend zu korrigieren. 6.1 Die Gemeinde entgegnet, dass sich die Schlussabrechnung auf Fr. 422 000.-- be- laufe. Die geschätzten Kosten der Positionen Grundbucheintrag Mutationsakten, die Ar- beiten der Expertenkommission, die Einspracheerledigung und die Administrationskos- ten sowie Diverses seien bis heute noch nicht fertig ausgeführt und könnten nicht anders als geschätzt werden. Die effektiven Kosten würden die geschätzten Kosten um mehrere tausend Franken übersteigen. Der Kontoauszug vom 20. Dezember 2018 könne in kei- ner Weise für die Berechnung der Grundeigentümerbeiträge berücksichtigt werden, da die Kosten der vorgenannten aufgeführten Kosten nicht enthalten seien. 6.2 Die Vorinstanz kam in ihrem Entscheid zum Schluss, dass es nicht zutreffe, dass die Gesamtkosten gemäss Saldo vom 20. Dezember 2018 tiefer ausfallen würden. Es</w:t>
      </w:r>
    </w:p>
    <w:p>
      <w:r>
        <w:t>- 13 - sei auf die Schlussabrechnung abzustellen und nicht auf den Kontoauszug, zumal die öffentlich aufgelegene Schlussabrechnung noch weitere Kosten enthalte. 6.3 Wie bereits in Erwägung 4.3 erwähnt, fallen Grundstückeigentümerbeiträge unter die öffentlich-rechtlichen Beiträge bzw. Vorzugslasten und sind folglich Kausalabgaben, deren Höhe sich nach dem Kostendeckungsprinzip bestimmt. Dies bedeutet, dass der Gesamtertrag der Gebühren die gesamten Kosten des betreffenden Verwaltungszweigs nicht oder nur geringfügig übersteigen darf. Gemäss bundesgerichtlicher Rechtspre- chung ist ein Gebührenüberschuss bis etwa 5 % noch mit dem Kostendeckungsprinzip vereinbar (Ulrich Häfelin/Georg Müller/Felix Uhlmann, a.a.O., N. 2777 f.; René Wieder- kehr/Paul Richli, Praxis des allgemeinen Verwaltungsrechts, Band II, 2014, N. 683 mit weiteren Hinweisen). Ein Verstoss gegen das Kostendeckungsprinzip liegt erst dann vor, wenn die erhobenen Abgaben auch bei vorsichtiger Beurteilung des künftigen Finanz- bedarfes als übersetzt erscheinen. Muss das Gemeinwesen künftige Ausgaben, die noch nicht definitiv bestimmbar sind schätzen, so steht ihm hierbei ein gewisser Spiel- raum zu. (René Wiederkehr/Paul Richli, a.a.O., N. 697). 6.4 Zunächst ist festzuhalten, dass entgegen der Auffassung der Beschwerdeführer nicht auf den Kontoauszug abgestellt werden kann. Wie auch die Vorinstanz und die Gemeinde zu Recht erkannten, beinhaltet der Kontoauszug nicht alle Kosten, so bei- spielsweise die Positionen «Grundbucheintrag», «Expertenkommission», «Einsprache- erledigung» und «Administration u. Diverses». Darüber hinaus sind im Kontoauszug auch Kosten aufgeführt, die schliesslich nicht in der Schlussabrechnung enthalten sind. So wurden gemäss Schlussabrechnung für Tiefbauarbeiten von C _________ Kosten von Fr. 218 134.90 aufgeführt. Rechnet man die an C _________ getätigten Zahlungen zusammen, die aus dem Kontoauszug vom 20. Dezember 2018 ersichtlich sind, sind dies insgesamt Fr. 244 588.60. Ein Kontoauszug ist nicht eine Schlussabrechnung, er zeigt lediglich auf, was für Zahlungen von diesem Konto aus getätigt wurden. Den Aus- führungen der Beschwerdeführer, wonach die Gesamtkosten dem Kontoauszug ent- sprechen würden, kann daher nicht gefolgt werden. Die geschätzten Positionen in der Schlussabrechnung mussten von der Gemeinde, wie diese zu Recht vorbrachte, geschätzt werden, da die definitiven Kosten noch nicht vor- liegen. Dies ist einleuchtend, da das Verfahren auch noch keinen Abschluss gefunden hat. Die geschätzten Kosten machen insgesamt eine Gesamtsumme von Fr. 13 650.90 aus. Zieht man diese Summe von den Gesamtkosten von Fr. 422 000.-- ab, erhält man eine Summe von Fr. 408 349.10. Die geschätzten Kosten entsprechen damit ca. 3.34 % dieser Summe von Fr. 408 349.10. Es steht fest, dass die geschätzten Positionen einen</w:t>
      </w:r>
    </w:p>
    <w:p>
      <w:r>
        <w:t>- 14 - Aufwand generiert haben und zum Teil noch generieren werden, und damit der Prozent- satz kleiner sein wird. Würden die geschätzten Positionen effektiv aber dennoch tiefer ausfallen, so würden die Gesamterträge durch die Grundeigentümerbeiträge die Ge- samtkosten gemäss der Schlussabrechnung nur geringfügig übersteigen und wären da- mit noch verhältnismässig. Die Rüge der Beschwerdeführer zielt somit auch in diesem Punkt ins Leere und ist abzuweisen.</w:t>
      </w:r>
    </w:p>
    <w:p>
      <w:r>
        <w:rPr>
          <w:b/>
        </w:rPr>
        <w:t>E. 7</w:t>
      </w:r>
    </w:p>
    <w:p>
      <w:r>
        <w:t>Die Verwaltungsgerichtsbeschwerde ist daher vollumfänglich abzuweisen und die Beschwerdeführer gelten als unterliegende Partei.</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1 500.—fest- gesetzt und den Beschwerdeführern in solidarischer Haftbarkeit auferlegt.</w:t>
      </w:r>
    </w:p>
    <w:p>
      <w:r>
        <w:rPr>
          <w:b/>
        </w:rPr>
        <w:t>E. 7.2</w:t>
      </w:r>
    </w:p>
    <w:p>
      <w:r>
        <w:t>Die Beschwerdeführer haben als unterliegende Partei keinen Anspruch auf Partei- entschädigung (Art. 91 Abs. 1 VVRG e contrario). Gemäss Art. 91 Abs. 3 VVRG darf der obsiegenden Behörde in der Regel keine Parteientschädigung zugesprochen werden. In vorliegendem Fall ist kein Grund ersichtlich, von dieser Regelung abzuweichen, weshalb der Gemeinde keine Parteientschädigung zuzusprechen ist.</w:t>
      </w:r>
    </w:p>
    <w:p>
      <w:r>
        <w:t>- 15 - Demnach erkennt das Kantonsgericht:</w:t>
      </w:r>
    </w:p>
    <w:p>
      <w:r>
        <w:t>1. Die Beschwerde wird abgewiesen. 2. Die Gerichtskosten von Fr. 1 500.-- werden den Beschwerdeführern in solidarischer Haftbarkeit auferlegt. 3. Es werden keine Parteientschädigungen zugesprochen. 4. Das Urteil wird den Beschwerdeführern, dem Staatsrat des Kantons Wallis und der Einwohnergemeinde A _________ schriftlich mitgeteilt.</w:t>
      </w:r>
    </w:p>
    <w:p>
      <w:r>
        <w:t>Sitten, 26. November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